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0C" w:rsidRDefault="000E4C1E" w:rsidP="00A9650C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t xml:space="preserve"> </w:t>
      </w:r>
      <w:r w:rsidR="00A9650C">
        <w:rPr>
          <w:rStyle w:val="a4"/>
          <w:rFonts w:ascii="Verdana" w:hAnsi="Verdana"/>
          <w:color w:val="000000"/>
        </w:rPr>
        <w:t>Старт инициативы «Кадры будущего для регионов»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19 апреля 2018 г. стартовал стратегический проект «Кадры будущего для регионов», организаторами которого выступают Агентство стратегических инициатив, губернаторы 7 субъектов Российской Федерации, интернет-портал «Одаренные дети» (globaltalents.ru).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Инициатива направлена на обучение и профессиональное сопровождение (в том числе с использованием института наставничества) талантливых и высокомотивированных школьников в возрасте 14–17 лет, ориентированных на развитие своих регионов.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Участие в стратегической инициативе позволит ребятам пройти трехдневное обучение в «Губернаторской школе», совместно с наставником разработать социально значимый проект. А победители конкурса «Фокус внимания» смогут принять участие в профильной смене «Артека», посвященной детскому социальному проектированию.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В рамках масштабного образовательного мероприятия талантливым школьникам </w:t>
      </w:r>
      <w:proofErr w:type="gramStart"/>
      <w:r>
        <w:rPr>
          <w:rFonts w:ascii="Verdana" w:hAnsi="Verdana"/>
          <w:color w:val="000000"/>
          <w:shd w:val="clear" w:color="auto" w:fill="FFFFFF"/>
        </w:rPr>
        <w:t>из</w:t>
      </w:r>
      <w:proofErr w:type="gramEnd"/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6 субъектов РФ (Республики Татарстан, Тульской области, Ульяновской области, Московской области, Пермского края, Тюменской области, Новгородской области) будет предложено пройти следующие этапы.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1. Отборочный конкурс «Фокус внимания», по результатам которого будет сформирован список участников стратегической инициативы. Конкурс пройдет на </w:t>
      </w:r>
      <w:proofErr w:type="gramStart"/>
      <w:r>
        <w:rPr>
          <w:rFonts w:ascii="Verdana" w:hAnsi="Verdana"/>
          <w:color w:val="000000"/>
          <w:shd w:val="clear" w:color="auto" w:fill="FFFFFF"/>
        </w:rPr>
        <w:t>интернет-площадке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 «Одаренные дети» в период с 19 апреля по 20 мая 2018 г. 30 победителей – авторы лучших работ (по 5 человек от каждого региона) в августе 2018 г. примут участие в профильной смене «Артека», посвященной детскому социальному проектированию.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2. Трехдневное обучение в «Губернаторской школе», где участники инициативы получат навыки проектной деятельности, познакомятся со своими наставниками.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3. Реализация индивидуальных программ. Школьники под руководством наставников и </w:t>
      </w:r>
      <w:proofErr w:type="spellStart"/>
      <w:r>
        <w:rPr>
          <w:rFonts w:ascii="Verdana" w:hAnsi="Verdana"/>
          <w:color w:val="000000"/>
          <w:shd w:val="clear" w:color="auto" w:fill="FFFFFF"/>
        </w:rPr>
        <w:t>тьюторов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получат опыт проектной деятельности, освоят обязательные и элективные онлайн-курсы различной направленности, станут участниками образовательных сессий, попробуют себя в роли </w:t>
      </w:r>
      <w:proofErr w:type="spellStart"/>
      <w:r>
        <w:rPr>
          <w:rFonts w:ascii="Verdana" w:hAnsi="Verdana"/>
          <w:color w:val="000000"/>
          <w:shd w:val="clear" w:color="auto" w:fill="FFFFFF"/>
        </w:rPr>
        <w:t>блогеров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и корреспондентов, а также экспертов на региональном уровне.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4. Презентация подготовленных (и, возможно, запущенных в реализацию) проектов участников инициативы на площадках всероссийского форума «Наставник», во всероссийских детских центрах.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По итогам пилотной реализации стратегической инициативы будет сформирован перечень предложений по внесению изменений в законодательство РФ в части нормативного закрепления мер и инструментов, апробированных в рамках проекта.</w:t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После апробации инициативы в 7 регионах организаторами проекта будет рассмотрена возможность его проведения во всех субъектах РФ.</w:t>
      </w:r>
    </w:p>
    <w:bookmarkStart w:id="0" w:name="_GoBack"/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fldChar w:fldCharType="begin"/>
      </w:r>
      <w:r>
        <w:rPr>
          <w:rFonts w:ascii="Verdana" w:hAnsi="Verdana"/>
          <w:color w:val="000000"/>
          <w:shd w:val="clear" w:color="auto" w:fill="FFFFFF"/>
        </w:rPr>
        <w:instrText xml:space="preserve"> HYPERLINK "http://globaltalents.ru/future/" </w:instrText>
      </w:r>
      <w:r>
        <w:rPr>
          <w:rFonts w:ascii="Verdana" w:hAnsi="Verdana"/>
          <w:color w:val="000000"/>
          <w:shd w:val="clear" w:color="auto" w:fill="FFFFFF"/>
        </w:rPr>
        <w:fldChar w:fldCharType="separate"/>
      </w:r>
      <w:r>
        <w:rPr>
          <w:rStyle w:val="a5"/>
          <w:rFonts w:ascii="Verdana" w:hAnsi="Verdana"/>
          <w:b/>
          <w:bCs/>
          <w:color w:val="6C90C0"/>
          <w:shd w:val="clear" w:color="auto" w:fill="FFFFFF"/>
        </w:rPr>
        <w:t>http://globaltalents.ru/future/</w:t>
      </w:r>
      <w:r>
        <w:rPr>
          <w:rFonts w:ascii="Verdana" w:hAnsi="Verdana"/>
          <w:color w:val="000000"/>
          <w:shd w:val="clear" w:color="auto" w:fill="FFFFFF"/>
        </w:rPr>
        <w:fldChar w:fldCharType="end"/>
      </w:r>
    </w:p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E-</w:t>
      </w:r>
      <w:proofErr w:type="spellStart"/>
      <w:r>
        <w:rPr>
          <w:rFonts w:ascii="Verdana" w:hAnsi="Verdana"/>
          <w:color w:val="000000"/>
          <w:shd w:val="clear" w:color="auto" w:fill="FFFFFF"/>
        </w:rPr>
        <w:t>mail</w:t>
      </w:r>
      <w:proofErr w:type="spellEnd"/>
      <w:r>
        <w:rPr>
          <w:rFonts w:ascii="Verdana" w:hAnsi="Verdana"/>
          <w:color w:val="000000"/>
          <w:shd w:val="clear" w:color="auto" w:fill="FFFFFF"/>
        </w:rPr>
        <w:t>: </w:t>
      </w:r>
      <w:hyperlink r:id="rId5" w:history="1">
        <w:r>
          <w:rPr>
            <w:rStyle w:val="a5"/>
            <w:rFonts w:ascii="Verdana" w:hAnsi="Verdana"/>
            <w:b/>
            <w:bCs/>
            <w:color w:val="6C90C0"/>
            <w:shd w:val="clear" w:color="auto" w:fill="FFFFFF"/>
          </w:rPr>
          <w:t>mail@globaltalents.ru</w:t>
        </w:r>
      </w:hyperlink>
      <w:r>
        <w:rPr>
          <w:rFonts w:ascii="Verdana" w:hAnsi="Verdana"/>
          <w:color w:val="000000"/>
          <w:shd w:val="clear" w:color="auto" w:fill="FFFFFF"/>
        </w:rPr>
        <w:t> </w:t>
      </w:r>
    </w:p>
    <w:bookmarkEnd w:id="0"/>
    <w:p w:rsidR="00A9650C" w:rsidRDefault="00A9650C" w:rsidP="00A965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Телефоны для связи: 8 (915) 481-57-01; 8 (495) 603-85-77</w:t>
      </w:r>
    </w:p>
    <w:p w:rsidR="00686B74" w:rsidRDefault="00686B74"/>
    <w:sectPr w:rsidR="0068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A3"/>
    <w:rsid w:val="000E4C1E"/>
    <w:rsid w:val="00553B55"/>
    <w:rsid w:val="00686B74"/>
    <w:rsid w:val="00A9650C"/>
    <w:rsid w:val="00F3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50C"/>
    <w:rPr>
      <w:b/>
      <w:bCs/>
    </w:rPr>
  </w:style>
  <w:style w:type="character" w:styleId="a5">
    <w:name w:val="Hyperlink"/>
    <w:basedOn w:val="a0"/>
    <w:uiPriority w:val="99"/>
    <w:semiHidden/>
    <w:unhideWhenUsed/>
    <w:rsid w:val="00A965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50C"/>
    <w:rPr>
      <w:b/>
      <w:bCs/>
    </w:rPr>
  </w:style>
  <w:style w:type="character" w:styleId="a5">
    <w:name w:val="Hyperlink"/>
    <w:basedOn w:val="a0"/>
    <w:uiPriority w:val="99"/>
    <w:semiHidden/>
    <w:unhideWhenUsed/>
    <w:rsid w:val="00A96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l@globaltalent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2</cp:revision>
  <dcterms:created xsi:type="dcterms:W3CDTF">2018-05-16T09:09:00Z</dcterms:created>
  <dcterms:modified xsi:type="dcterms:W3CDTF">2018-05-16T09:09:00Z</dcterms:modified>
</cp:coreProperties>
</file>